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849D0" w14:textId="642EC00D" w:rsidR="00C46BF7" w:rsidRDefault="009E4B70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4B70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13 «Социально-психологические механизмы общения»</w:t>
      </w:r>
    </w:p>
    <w:p w14:paraId="708AA86F" w14:textId="027B2980" w:rsidR="009E4B70" w:rsidRDefault="009E4B70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чем особенности психического заражения как механизма общения»? Каковы функции психического заражения?</w:t>
      </w:r>
    </w:p>
    <w:p w14:paraId="49F3C254" w14:textId="621BE259" w:rsidR="009E4B70" w:rsidRDefault="009E4B70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происходит процесс воздействия людей друг на друга через внушение? Назовите особенности и виды данного процесса.</w:t>
      </w:r>
    </w:p>
    <w:p w14:paraId="62C75988" w14:textId="37654148" w:rsidR="009E4B70" w:rsidRDefault="009E4B70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631B9">
        <w:rPr>
          <w:rFonts w:ascii="Times New Roman" w:hAnsi="Times New Roman" w:cs="Times New Roman"/>
          <w:sz w:val="28"/>
          <w:szCs w:val="28"/>
        </w:rPr>
        <w:t>Как осуществляется убеждение в ходе общения людей? Каковы слагаемые убеждения?</w:t>
      </w:r>
    </w:p>
    <w:p w14:paraId="42864471" w14:textId="793B8B4A" w:rsidR="000631B9" w:rsidRDefault="000631B9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Какова природа и сущность подражания? От каких факторов зависит подражание?</w:t>
      </w:r>
    </w:p>
    <w:p w14:paraId="7C5B9149" w14:textId="787BF921" w:rsidR="000631B9" w:rsidRDefault="000631B9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Что представляет собой мода как специфический механизм общения?</w:t>
      </w:r>
    </w:p>
    <w:p w14:paraId="47115D60" w14:textId="77777777" w:rsidR="000631B9" w:rsidRPr="009E4B70" w:rsidRDefault="000631B9" w:rsidP="009E4B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631B9" w:rsidRPr="009E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F7"/>
    <w:rsid w:val="000631B9"/>
    <w:rsid w:val="009E4B70"/>
    <w:rsid w:val="00C4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0D78"/>
  <w15:chartTrackingRefBased/>
  <w15:docId w15:val="{D5466B80-6187-47A4-9B98-CC1F4F29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2020-08-25T14:27:00Z</dcterms:created>
  <dcterms:modified xsi:type="dcterms:W3CDTF">2020-08-25T14:45:00Z</dcterms:modified>
</cp:coreProperties>
</file>